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81" w:rsidRPr="000272C3" w:rsidRDefault="001D6A16" w:rsidP="001D6A16">
      <w:pPr>
        <w:spacing w:before="100" w:beforeAutospacing="1" w:after="100" w:afterAutospacing="1" w:line="310" w:lineRule="atLeast"/>
        <w:jc w:val="center"/>
        <w:rPr>
          <w:sz w:val="28"/>
          <w:szCs w:val="28"/>
        </w:rPr>
      </w:pPr>
      <w:r w:rsidRPr="000272C3">
        <w:rPr>
          <w:sz w:val="28"/>
          <w:szCs w:val="28"/>
        </w:rPr>
        <w:t>Изобразительные игры для детей ОВЗ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rFonts w:ascii="OpenSans" w:hAnsi="OpenSans"/>
          <w:sz w:val="28"/>
          <w:szCs w:val="28"/>
        </w:rPr>
      </w:pP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 xml:space="preserve">В развитии ребенка уделяется большое место игре, которая так важна для полноценной жизни ребенка, поскольку она вносит немалый вклад </w:t>
      </w:r>
      <w:proofErr w:type="gramStart"/>
      <w:r w:rsidRPr="000272C3">
        <w:rPr>
          <w:sz w:val="28"/>
          <w:szCs w:val="28"/>
        </w:rPr>
        <w:t>в</w:t>
      </w:r>
      <w:proofErr w:type="gramEnd"/>
      <w:r w:rsidRPr="000272C3">
        <w:rPr>
          <w:sz w:val="28"/>
          <w:szCs w:val="28"/>
        </w:rPr>
        <w:t xml:space="preserve"> </w:t>
      </w:r>
      <w:proofErr w:type="gramStart"/>
      <w:r w:rsidRPr="000272C3">
        <w:rPr>
          <w:sz w:val="28"/>
          <w:szCs w:val="28"/>
        </w:rPr>
        <w:t>его</w:t>
      </w:r>
      <w:proofErr w:type="gramEnd"/>
      <w:r w:rsidRPr="000272C3">
        <w:rPr>
          <w:sz w:val="28"/>
          <w:szCs w:val="28"/>
        </w:rPr>
        <w:t xml:space="preserve"> умственное и социальное развитие.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Игровой характер многих изобразительных упражнений и техник позволяет обеспечить иную систему координат, отличную от той, что используется в реальной жизни.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proofErr w:type="gramStart"/>
      <w:r w:rsidRPr="000272C3">
        <w:rPr>
          <w:sz w:val="28"/>
          <w:szCs w:val="28"/>
        </w:rPr>
        <w:t xml:space="preserve">Использование игровых приемов в </w:t>
      </w:r>
      <w:proofErr w:type="spellStart"/>
      <w:r w:rsidRPr="000272C3">
        <w:rPr>
          <w:sz w:val="28"/>
          <w:szCs w:val="28"/>
        </w:rPr>
        <w:t>изодеятельности</w:t>
      </w:r>
      <w:proofErr w:type="spellEnd"/>
      <w:r w:rsidRPr="000272C3">
        <w:rPr>
          <w:sz w:val="28"/>
          <w:szCs w:val="28"/>
        </w:rPr>
        <w:t xml:space="preserve"> дошкольников (</w:t>
      </w:r>
      <w:hyperlink r:id="rId6" w:history="1">
        <w:r w:rsidRPr="000272C3">
          <w:rPr>
            <w:b/>
            <w:bCs/>
            <w:sz w:val="28"/>
            <w:szCs w:val="28"/>
            <w:u w:val="single"/>
          </w:rPr>
          <w:t xml:space="preserve">Е.А. </w:t>
        </w:r>
        <w:proofErr w:type="spellStart"/>
        <w:r w:rsidRPr="000272C3">
          <w:rPr>
            <w:b/>
            <w:bCs/>
            <w:sz w:val="28"/>
            <w:szCs w:val="28"/>
            <w:u w:val="single"/>
          </w:rPr>
          <w:t>Флерина</w:t>
        </w:r>
        <w:proofErr w:type="spellEnd"/>
      </w:hyperlink>
      <w:r w:rsidRPr="000272C3">
        <w:rPr>
          <w:b/>
          <w:bCs/>
          <w:sz w:val="28"/>
          <w:szCs w:val="28"/>
        </w:rPr>
        <w:t>, </w:t>
      </w:r>
      <w:hyperlink r:id="rId7" w:history="1">
        <w:r w:rsidRPr="000272C3">
          <w:rPr>
            <w:b/>
            <w:bCs/>
            <w:sz w:val="28"/>
            <w:szCs w:val="28"/>
            <w:u w:val="single"/>
          </w:rPr>
          <w:t>А.А. Волкова</w:t>
        </w:r>
      </w:hyperlink>
      <w:r w:rsidRPr="000272C3">
        <w:rPr>
          <w:b/>
          <w:bCs/>
          <w:sz w:val="28"/>
          <w:szCs w:val="28"/>
        </w:rPr>
        <w:t>, </w:t>
      </w:r>
      <w:hyperlink r:id="rId8" w:history="1">
        <w:r w:rsidRPr="000272C3">
          <w:rPr>
            <w:b/>
            <w:bCs/>
            <w:sz w:val="28"/>
            <w:szCs w:val="28"/>
            <w:u w:val="single"/>
          </w:rPr>
          <w:t>Т.С. Комарова</w:t>
        </w:r>
      </w:hyperlink>
      <w:r w:rsidRPr="000272C3">
        <w:rPr>
          <w:b/>
          <w:bCs/>
          <w:sz w:val="28"/>
          <w:szCs w:val="28"/>
        </w:rPr>
        <w:t>, </w:t>
      </w:r>
      <w:hyperlink r:id="rId9" w:history="1">
        <w:r w:rsidRPr="000272C3">
          <w:rPr>
            <w:b/>
            <w:bCs/>
            <w:sz w:val="28"/>
            <w:szCs w:val="28"/>
            <w:u w:val="single"/>
          </w:rPr>
          <w:t xml:space="preserve">О.А. </w:t>
        </w:r>
        <w:proofErr w:type="spellStart"/>
        <w:r w:rsidRPr="000272C3">
          <w:rPr>
            <w:b/>
            <w:bCs/>
            <w:sz w:val="28"/>
            <w:szCs w:val="28"/>
            <w:u w:val="single"/>
          </w:rPr>
          <w:t>Белобрыкина</w:t>
        </w:r>
        <w:proofErr w:type="spellEnd"/>
      </w:hyperlink>
      <w:r w:rsidRPr="000272C3">
        <w:rPr>
          <w:b/>
          <w:bCs/>
          <w:sz w:val="28"/>
          <w:szCs w:val="28"/>
        </w:rPr>
        <w:t>, </w:t>
      </w:r>
      <w:hyperlink r:id="rId10" w:history="1">
        <w:r w:rsidRPr="000272C3">
          <w:rPr>
            <w:b/>
            <w:bCs/>
            <w:sz w:val="28"/>
            <w:szCs w:val="28"/>
            <w:u w:val="single"/>
          </w:rPr>
          <w:t xml:space="preserve">О.А. </w:t>
        </w:r>
        <w:proofErr w:type="spellStart"/>
        <w:r w:rsidRPr="000272C3">
          <w:rPr>
            <w:b/>
            <w:bCs/>
            <w:sz w:val="28"/>
            <w:szCs w:val="28"/>
            <w:u w:val="single"/>
          </w:rPr>
          <w:t>Никологорская</w:t>
        </w:r>
        <w:proofErr w:type="spellEnd"/>
      </w:hyperlink>
      <w:r w:rsidRPr="000272C3">
        <w:rPr>
          <w:sz w:val="28"/>
          <w:szCs w:val="28"/>
        </w:rPr>
        <w:t> и др.), а также школьников (</w:t>
      </w:r>
      <w:hyperlink r:id="rId11" w:history="1">
        <w:r w:rsidRPr="000272C3">
          <w:rPr>
            <w:b/>
            <w:bCs/>
            <w:sz w:val="28"/>
            <w:szCs w:val="28"/>
            <w:u w:val="single"/>
          </w:rPr>
          <w:t xml:space="preserve">И.А. </w:t>
        </w:r>
        <w:proofErr w:type="spellStart"/>
        <w:r w:rsidRPr="000272C3">
          <w:rPr>
            <w:b/>
            <w:bCs/>
            <w:sz w:val="28"/>
            <w:szCs w:val="28"/>
            <w:u w:val="single"/>
          </w:rPr>
          <w:t>Грошенков</w:t>
        </w:r>
        <w:proofErr w:type="spellEnd"/>
      </w:hyperlink>
      <w:r w:rsidRPr="000272C3">
        <w:rPr>
          <w:b/>
          <w:bCs/>
          <w:sz w:val="28"/>
          <w:szCs w:val="28"/>
        </w:rPr>
        <w:t>, </w:t>
      </w:r>
      <w:hyperlink r:id="rId12" w:history="1">
        <w:r w:rsidRPr="000272C3">
          <w:rPr>
            <w:b/>
            <w:bCs/>
            <w:sz w:val="28"/>
            <w:szCs w:val="28"/>
            <w:u w:val="single"/>
          </w:rPr>
          <w:t xml:space="preserve">М.Ю. </w:t>
        </w:r>
        <w:proofErr w:type="spellStart"/>
        <w:r w:rsidRPr="000272C3">
          <w:rPr>
            <w:b/>
            <w:bCs/>
            <w:sz w:val="28"/>
            <w:szCs w:val="28"/>
            <w:u w:val="single"/>
          </w:rPr>
          <w:t>Рау</w:t>
        </w:r>
        <w:proofErr w:type="spellEnd"/>
      </w:hyperlink>
      <w:r w:rsidRPr="000272C3">
        <w:rPr>
          <w:b/>
          <w:bCs/>
          <w:sz w:val="28"/>
          <w:szCs w:val="28"/>
        </w:rPr>
        <w:t>, </w:t>
      </w:r>
      <w:hyperlink r:id="rId13" w:history="1">
        <w:r w:rsidRPr="000272C3">
          <w:rPr>
            <w:b/>
            <w:bCs/>
            <w:sz w:val="28"/>
            <w:szCs w:val="28"/>
            <w:u w:val="single"/>
          </w:rPr>
          <w:t xml:space="preserve">Б.М. </w:t>
        </w:r>
        <w:proofErr w:type="spellStart"/>
        <w:r w:rsidRPr="000272C3">
          <w:rPr>
            <w:b/>
            <w:bCs/>
            <w:sz w:val="28"/>
            <w:szCs w:val="28"/>
            <w:u w:val="single"/>
          </w:rPr>
          <w:t>Неменский</w:t>
        </w:r>
        <w:proofErr w:type="spellEnd"/>
      </w:hyperlink>
      <w:r w:rsidRPr="000272C3">
        <w:rPr>
          <w:b/>
          <w:bCs/>
          <w:sz w:val="28"/>
          <w:szCs w:val="28"/>
        </w:rPr>
        <w:t>, </w:t>
      </w:r>
      <w:hyperlink r:id="rId14" w:history="1">
        <w:r w:rsidRPr="000272C3">
          <w:rPr>
            <w:b/>
            <w:bCs/>
            <w:sz w:val="28"/>
            <w:szCs w:val="28"/>
            <w:u w:val="single"/>
          </w:rPr>
          <w:t>А.И. Копытин</w:t>
        </w:r>
      </w:hyperlink>
      <w:r w:rsidRPr="000272C3">
        <w:rPr>
          <w:b/>
          <w:bCs/>
          <w:sz w:val="28"/>
          <w:szCs w:val="28"/>
        </w:rPr>
        <w:t>, </w:t>
      </w:r>
      <w:hyperlink r:id="rId15" w:history="1">
        <w:r w:rsidRPr="000272C3">
          <w:rPr>
            <w:b/>
            <w:bCs/>
            <w:sz w:val="28"/>
            <w:szCs w:val="28"/>
            <w:u w:val="single"/>
          </w:rPr>
          <w:t>Л.Д. Лебедева</w:t>
        </w:r>
      </w:hyperlink>
      <w:r w:rsidRPr="000272C3">
        <w:rPr>
          <w:sz w:val="28"/>
          <w:szCs w:val="28"/>
        </w:rPr>
        <w:t> и др.) влияют на развитие у детей мышления и образных представлений, активизи</w:t>
      </w:r>
      <w:r w:rsidR="001D6A16" w:rsidRPr="000272C3">
        <w:rPr>
          <w:sz w:val="28"/>
          <w:szCs w:val="28"/>
        </w:rPr>
        <w:t>руют эмоционально-волевую сферу.</w:t>
      </w:r>
      <w:proofErr w:type="gramEnd"/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Используя в работе художественно-творческие игры, следует учитывать, что в них обязательно должно присутствовать два начала: познавательное и занимательное. Можно применять такие разнообразные игры, как разрезные картинки, лото, интеллектуальные игры и т.п. Они могут быть составлены с целью развития наблюдательности и зрительной памяти, чувства пропорций, цвета и формы, для освоения детьми композиционных закономерностей, изучения способов передачи движения в рисунке, для отработки технических навыков и др.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Как известно, классифицировать игры можно, например, по наличию в них, следующих признаков:</w:t>
      </w:r>
    </w:p>
    <w:p w:rsidR="004F4E81" w:rsidRPr="000272C3" w:rsidRDefault="004F4E81" w:rsidP="004F4E81">
      <w:pPr>
        <w:numPr>
          <w:ilvl w:val="0"/>
          <w:numId w:val="1"/>
        </w:num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элемент ожидания и неожиданности — у детей вызывает особый интерес появление, исчезновение, непредусмотренное действие в игре и т.д.;</w:t>
      </w:r>
    </w:p>
    <w:p w:rsidR="004F4E81" w:rsidRPr="000272C3" w:rsidRDefault="004F4E81" w:rsidP="004F4E81">
      <w:pPr>
        <w:numPr>
          <w:ilvl w:val="0"/>
          <w:numId w:val="1"/>
        </w:num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элемент загадки — стимулирует творческую фантазию детей, создает проблемную ситуацию;</w:t>
      </w:r>
    </w:p>
    <w:p w:rsidR="004F4E81" w:rsidRPr="000272C3" w:rsidRDefault="004F4E81" w:rsidP="004F4E81">
      <w:pPr>
        <w:numPr>
          <w:ilvl w:val="0"/>
          <w:numId w:val="1"/>
        </w:num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элемент движения — смешивать, выкладывать, переставлять, — эти и другие движения с дидактическими и художественными материалами увлекают детей;</w:t>
      </w:r>
    </w:p>
    <w:p w:rsidR="004F4E81" w:rsidRPr="000272C3" w:rsidRDefault="004F4E81" w:rsidP="004F4E81">
      <w:pPr>
        <w:numPr>
          <w:ilvl w:val="0"/>
          <w:numId w:val="1"/>
        </w:num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элемент соревнования — способствует повышению творческой активности детей;</w:t>
      </w:r>
    </w:p>
    <w:p w:rsidR="004F4E81" w:rsidRPr="000272C3" w:rsidRDefault="004F4E81" w:rsidP="004F4E81">
      <w:pPr>
        <w:numPr>
          <w:ilvl w:val="0"/>
          <w:numId w:val="1"/>
        </w:num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элемент поиска и находки — интересно находить что-то неизвестное, схожее по форме, цвету, величине, определять свойства этих предметов.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Организуемые игры и упражнения можно разделить на следующие группы:</w:t>
      </w:r>
    </w:p>
    <w:p w:rsidR="004F4E81" w:rsidRPr="000272C3" w:rsidRDefault="004F4E81" w:rsidP="004F4E81">
      <w:pPr>
        <w:numPr>
          <w:ilvl w:val="0"/>
          <w:numId w:val="2"/>
        </w:num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lastRenderedPageBreak/>
        <w:t>игры и упражнения на узнавание, различение и называние предметов по величине;</w:t>
      </w:r>
    </w:p>
    <w:p w:rsidR="004F4E81" w:rsidRPr="000272C3" w:rsidRDefault="004F4E81" w:rsidP="004F4E81">
      <w:pPr>
        <w:numPr>
          <w:ilvl w:val="0"/>
          <w:numId w:val="2"/>
        </w:num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игры и упражнения на узнавание, различение и называние предметов по форме;</w:t>
      </w:r>
    </w:p>
    <w:p w:rsidR="004F4E81" w:rsidRPr="000272C3" w:rsidRDefault="004F4E81" w:rsidP="004F4E81">
      <w:pPr>
        <w:numPr>
          <w:ilvl w:val="0"/>
          <w:numId w:val="2"/>
        </w:num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игры и упражнения на узнавание, различение и называние цветов;</w:t>
      </w:r>
    </w:p>
    <w:p w:rsidR="004F4E81" w:rsidRPr="000272C3" w:rsidRDefault="004F4E81" w:rsidP="004F4E81">
      <w:pPr>
        <w:numPr>
          <w:ilvl w:val="0"/>
          <w:numId w:val="2"/>
        </w:num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игры и упражнения на формирование представлений о пространственных признаках и отношениях;</w:t>
      </w:r>
    </w:p>
    <w:p w:rsidR="004F4E81" w:rsidRPr="000272C3" w:rsidRDefault="004F4E81" w:rsidP="004F4E81">
      <w:pPr>
        <w:numPr>
          <w:ilvl w:val="0"/>
          <w:numId w:val="2"/>
        </w:num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игры и упражнения на развитие образного мышления;</w:t>
      </w:r>
    </w:p>
    <w:p w:rsidR="004F4E81" w:rsidRPr="000272C3" w:rsidRDefault="004F4E81" w:rsidP="004F4E81">
      <w:pPr>
        <w:numPr>
          <w:ilvl w:val="0"/>
          <w:numId w:val="2"/>
        </w:num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специальные графические упражнения.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proofErr w:type="gramStart"/>
      <w:r w:rsidRPr="000272C3">
        <w:rPr>
          <w:sz w:val="28"/>
          <w:szCs w:val="28"/>
        </w:rPr>
        <w:t>Например: игры с линией (спокойные линии, радостные, веселые и хитрые и т.д.); игры с пятном (</w:t>
      </w:r>
      <w:proofErr w:type="spellStart"/>
      <w:r w:rsidRPr="000272C3">
        <w:rPr>
          <w:sz w:val="28"/>
          <w:szCs w:val="28"/>
        </w:rPr>
        <w:t>кляксография</w:t>
      </w:r>
      <w:proofErr w:type="spellEnd"/>
      <w:r w:rsidRPr="000272C3">
        <w:rPr>
          <w:sz w:val="28"/>
          <w:szCs w:val="28"/>
        </w:rPr>
        <w:t xml:space="preserve">, монотипия и др.); игры с шаблонами (метаморфозы); игры с </w:t>
      </w:r>
      <w:proofErr w:type="spellStart"/>
      <w:r w:rsidRPr="000272C3">
        <w:rPr>
          <w:sz w:val="28"/>
          <w:szCs w:val="28"/>
        </w:rPr>
        <w:t>манипулятивным</w:t>
      </w:r>
      <w:proofErr w:type="spellEnd"/>
      <w:r w:rsidRPr="000272C3">
        <w:rPr>
          <w:sz w:val="28"/>
          <w:szCs w:val="28"/>
        </w:rPr>
        <w:t xml:space="preserve"> рисовальным конструктором (несуществующее животное); словесные игры (небылицы, загадки, пословицы).</w:t>
      </w:r>
      <w:proofErr w:type="gramEnd"/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К достоинствам нетрадиционных художественных техник относится и простота исполнения выразительного образа, яркость и фактурность материала, использование доступных для понимания и воспроизведения ребенком изобразительных средств.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Важное место в развитии образного мышления занимает педагогическое рисование — выполнение рисунков педагогом. Эффективность этого способа бесспорна и подтверждается как практикой, так и психолого-педагоги</w:t>
      </w:r>
      <w:r w:rsidR="001D6A16" w:rsidRPr="000272C3">
        <w:rPr>
          <w:sz w:val="28"/>
          <w:szCs w:val="28"/>
        </w:rPr>
        <w:t>ческими исследованиями</w:t>
      </w:r>
      <w:r w:rsidRPr="000272C3">
        <w:rPr>
          <w:sz w:val="28"/>
          <w:szCs w:val="28"/>
        </w:rPr>
        <w:t>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Сочетание слова, наглядности и практической деятельности является основой развития наглядно-образного мышления у детей с нарушением интеллекта.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proofErr w:type="gramStart"/>
      <w:r w:rsidRPr="000272C3">
        <w:rPr>
          <w:sz w:val="28"/>
          <w:szCs w:val="28"/>
        </w:rPr>
        <w:t>По мнению</w:t>
      </w:r>
      <w:r w:rsidRPr="000272C3">
        <w:rPr>
          <w:b/>
          <w:bCs/>
          <w:sz w:val="28"/>
          <w:szCs w:val="28"/>
        </w:rPr>
        <w:t> </w:t>
      </w:r>
      <w:hyperlink r:id="rId16" w:history="1">
        <w:r w:rsidRPr="000272C3">
          <w:rPr>
            <w:b/>
            <w:bCs/>
            <w:sz w:val="28"/>
            <w:szCs w:val="28"/>
            <w:u w:val="single"/>
          </w:rPr>
          <w:t>Е.А. Медведевой</w:t>
        </w:r>
      </w:hyperlink>
      <w:r w:rsidRPr="000272C3">
        <w:rPr>
          <w:sz w:val="28"/>
          <w:szCs w:val="28"/>
        </w:rPr>
        <w:t>, выбор методов и приемов определяется: возрастными и индивидуальными особенностями и возможностями детей; их интересами и склонностями; уровнем подготовки: особенностью и степенью отклонений в их развитии; целями и задачами художественного развития детей; спецификой воздействия каждого из видов искусства; формами организации художественной деятельности; объемом и качеством художественной информации;</w:t>
      </w:r>
      <w:proofErr w:type="gramEnd"/>
      <w:r w:rsidRPr="000272C3">
        <w:rPr>
          <w:sz w:val="28"/>
          <w:szCs w:val="28"/>
        </w:rPr>
        <w:t xml:space="preserve"> мастерством педагога; уровнем владения специальными технологиями и технологиями художественного развития [2].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 xml:space="preserve">Развивающее обучение, связанное с искусством, предоставляет ребенку с проблемами практически неограниченные возможности для самовыражения и </w:t>
      </w:r>
      <w:proofErr w:type="gramStart"/>
      <w:r w:rsidRPr="000272C3">
        <w:rPr>
          <w:sz w:val="28"/>
          <w:szCs w:val="28"/>
        </w:rPr>
        <w:t>самореализации</w:t>
      </w:r>
      <w:proofErr w:type="gramEnd"/>
      <w:r w:rsidRPr="000272C3">
        <w:rPr>
          <w:sz w:val="28"/>
          <w:szCs w:val="28"/>
        </w:rPr>
        <w:t xml:space="preserve"> как в процессе творчества, так и в его продуктах. Это обеспечивает умственное развитие ребенка и адаптацию его в социальной среде.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lastRenderedPageBreak/>
        <w:t>Изобразительное искусство дает детям с ограниченными возможностями здоровья увидеть мир иначе. Именно в школе наряду с социализацией начинается активно развиваться воображение данной категории детей, а значит, любому педагогу, психологу необходимо знать законы развития воображения и условия, необходимые для его развития. Необходимо так выстраивать занятия по изобразительному искусству, чтобы они стимулировали детей к творческой деятельности, которая в свою очередь будет развивать и творческое воображение.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Учитывая, какое значение имеет изобразительная деятельность во всестороннем воспитании и развитии детей, очень важно не только включение всех предметов этой деятельности (рисование, лепка, аппликация, конструирование) в содержание образования, но и преемственность всех этапов обучения изобразительному искусству с целью повышения эффективности овладения детьми этой деятельностью и их развития.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sz w:val="28"/>
          <w:szCs w:val="28"/>
        </w:rPr>
        <w:t>По результатам коррекционно-развивающей работы мы отмечаем динамику в развитии детей: преобладает положительный эмоциональный фон, дети становятся более активными, наблюдается снижение негативных эмоционально-поведенческих проявлений-стереотипов, аффективных вспышек, внимание становится более устойчивым, характерно принятие простых инструкций, повышается самоконтроль. У некоторых детей формируются сенсорные эталоны цвета, формы, величины. Показательны успехи детей в развитии речевой функции: повышается уровень понимания речи, значительно пополняется активный словарь, некоторые дети с удовольствием демонстрируют свои успехи и способности.</w:t>
      </w:r>
    </w:p>
    <w:p w:rsidR="004F4E81" w:rsidRPr="000272C3" w:rsidRDefault="004F4E81" w:rsidP="004F4E81">
      <w:pPr>
        <w:spacing w:before="100" w:beforeAutospacing="1" w:after="100" w:afterAutospacing="1" w:line="322" w:lineRule="atLeast"/>
        <w:jc w:val="both"/>
        <w:outlineLvl w:val="1"/>
        <w:rPr>
          <w:b/>
          <w:bCs/>
          <w:sz w:val="28"/>
          <w:szCs w:val="28"/>
        </w:rPr>
      </w:pPr>
      <w:r w:rsidRPr="000272C3">
        <w:rPr>
          <w:b/>
          <w:bCs/>
          <w:sz w:val="28"/>
          <w:szCs w:val="28"/>
        </w:rPr>
        <w:t>Основные методы рисования в нетрадиционном стиле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b/>
          <w:bCs/>
          <w:sz w:val="28"/>
          <w:szCs w:val="28"/>
        </w:rPr>
        <w:t>«Бумажная пластика» и «Обрывная аппликация»</w:t>
      </w:r>
      <w:r w:rsidRPr="000272C3">
        <w:rPr>
          <w:sz w:val="28"/>
          <w:szCs w:val="28"/>
        </w:rPr>
        <w:t>. Данное направление работы помогает расширить представления детей о различных материалах, используемых в пластике. Бумага — хороший пластичный материал, работа с которым формирует у детей устойчивый интерес к творчеству. Бумажную пластику считают синтезом разных видов изобразительной деятельности: лепки, аппликации, рисования, конструирования из бумаги, коллажа. Основными средствами выразительности здесь, как и в других видах изобразительной деятельности, являются форма, цвет, композиция.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b/>
          <w:bCs/>
          <w:sz w:val="28"/>
          <w:szCs w:val="28"/>
        </w:rPr>
        <w:t>«</w:t>
      </w:r>
      <w:proofErr w:type="spellStart"/>
      <w:r w:rsidRPr="000272C3">
        <w:rPr>
          <w:b/>
          <w:bCs/>
          <w:sz w:val="28"/>
          <w:szCs w:val="28"/>
        </w:rPr>
        <w:t>Пластилинография</w:t>
      </w:r>
      <w:proofErr w:type="spellEnd"/>
      <w:r w:rsidRPr="000272C3">
        <w:rPr>
          <w:b/>
          <w:bCs/>
          <w:sz w:val="28"/>
          <w:szCs w:val="28"/>
        </w:rPr>
        <w:t>»</w:t>
      </w:r>
      <w:r w:rsidRPr="000272C3">
        <w:rPr>
          <w:sz w:val="28"/>
          <w:szCs w:val="28"/>
        </w:rPr>
        <w:t>. Понятие «</w:t>
      </w:r>
      <w:proofErr w:type="spellStart"/>
      <w:r w:rsidRPr="000272C3">
        <w:rPr>
          <w:sz w:val="28"/>
          <w:szCs w:val="28"/>
        </w:rPr>
        <w:t>пластилинография</w:t>
      </w:r>
      <w:proofErr w:type="spellEnd"/>
      <w:r w:rsidRPr="000272C3">
        <w:rPr>
          <w:sz w:val="28"/>
          <w:szCs w:val="28"/>
        </w:rPr>
        <w:t xml:space="preserve">» имеет два смысловых корня: первый — «пластилин» — подразумевает материал, при помощи которого осуществляется исполнение замысла. А «графия» — создавать, изображать. Принцип данной техники заключается в создании лепной картины с изображением более или менее выпуклых, </w:t>
      </w:r>
      <w:proofErr w:type="spellStart"/>
      <w:r w:rsidRPr="000272C3">
        <w:rPr>
          <w:sz w:val="28"/>
          <w:szCs w:val="28"/>
        </w:rPr>
        <w:t>полуобъемных</w:t>
      </w:r>
      <w:proofErr w:type="spellEnd"/>
      <w:r w:rsidRPr="000272C3">
        <w:rPr>
          <w:sz w:val="28"/>
          <w:szCs w:val="28"/>
        </w:rPr>
        <w:t xml:space="preserve"> объектов на горизонтальной поверхности.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b/>
          <w:bCs/>
          <w:sz w:val="28"/>
          <w:szCs w:val="28"/>
        </w:rPr>
        <w:lastRenderedPageBreak/>
        <w:t>«Рукотворное чудо»</w:t>
      </w:r>
      <w:r w:rsidRPr="000272C3">
        <w:rPr>
          <w:sz w:val="28"/>
          <w:szCs w:val="28"/>
        </w:rPr>
        <w:t>. Данное направление знакомит детей с особым видом декоративно-прикладного искусства — пластикой из соленого теста. Доступность материалов и инструментов, легкость в обработке материала позволяют заняться изготовлением художественных изделий каждому ребенку.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b/>
          <w:bCs/>
          <w:sz w:val="28"/>
          <w:szCs w:val="28"/>
        </w:rPr>
        <w:t>«Цветная вата», «рисование ватной палочкой»</w:t>
      </w:r>
      <w:r w:rsidRPr="000272C3">
        <w:rPr>
          <w:sz w:val="28"/>
          <w:szCs w:val="28"/>
        </w:rPr>
        <w:t>. Принцип первой техники заключается в создании изображения способом аппликации с использованием белых и/или цветных ватных шариков. Принцип второй техники заключается в использовании при рисовании вместо кисточки ватных палочек.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b/>
          <w:bCs/>
          <w:sz w:val="28"/>
          <w:szCs w:val="28"/>
        </w:rPr>
        <w:t>«Веселая акварель»</w:t>
      </w:r>
      <w:r w:rsidRPr="000272C3">
        <w:rPr>
          <w:sz w:val="28"/>
          <w:szCs w:val="28"/>
        </w:rPr>
        <w:t xml:space="preserve">. Данное направление знакомит детей с разнообразными нетрадиционными техниками рисования: раздувание краски, монотипия, </w:t>
      </w:r>
      <w:proofErr w:type="spellStart"/>
      <w:r w:rsidRPr="000272C3">
        <w:rPr>
          <w:sz w:val="28"/>
          <w:szCs w:val="28"/>
        </w:rPr>
        <w:t>шаблонография</w:t>
      </w:r>
      <w:proofErr w:type="spellEnd"/>
      <w:r w:rsidRPr="000272C3">
        <w:rPr>
          <w:sz w:val="28"/>
          <w:szCs w:val="28"/>
        </w:rPr>
        <w:t xml:space="preserve"> и другие.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b/>
          <w:bCs/>
          <w:sz w:val="28"/>
          <w:szCs w:val="28"/>
        </w:rPr>
        <w:t>Рисование ладошками</w:t>
      </w:r>
      <w:r w:rsidRPr="000272C3">
        <w:rPr>
          <w:sz w:val="28"/>
          <w:szCs w:val="28"/>
        </w:rPr>
        <w:t>.</w:t>
      </w:r>
    </w:p>
    <w:p w:rsidR="004F4E81" w:rsidRPr="000272C3" w:rsidRDefault="004F4E81" w:rsidP="004F4E81">
      <w:pPr>
        <w:spacing w:before="100" w:beforeAutospacing="1" w:after="100" w:afterAutospacing="1" w:line="310" w:lineRule="atLeast"/>
        <w:jc w:val="both"/>
        <w:rPr>
          <w:sz w:val="28"/>
          <w:szCs w:val="28"/>
        </w:rPr>
      </w:pPr>
      <w:r w:rsidRPr="000272C3">
        <w:rPr>
          <w:b/>
          <w:bCs/>
          <w:sz w:val="28"/>
          <w:szCs w:val="28"/>
        </w:rPr>
        <w:t>Рисование по трафарету, шаблону с помощью валика или поролоновой губки, рваной бумаги</w:t>
      </w:r>
      <w:r w:rsidRPr="000272C3">
        <w:rPr>
          <w:sz w:val="28"/>
          <w:szCs w:val="28"/>
        </w:rPr>
        <w:t>.</w:t>
      </w:r>
    </w:p>
    <w:p w:rsidR="001D6A16" w:rsidRPr="000272C3" w:rsidRDefault="001D6A16" w:rsidP="004F4E81">
      <w:pPr>
        <w:spacing w:before="100" w:beforeAutospacing="1" w:after="100" w:afterAutospacing="1" w:line="322" w:lineRule="atLeast"/>
        <w:jc w:val="both"/>
        <w:outlineLvl w:val="1"/>
        <w:rPr>
          <w:b/>
          <w:bCs/>
          <w:sz w:val="28"/>
          <w:szCs w:val="28"/>
        </w:rPr>
      </w:pPr>
      <w:bookmarkStart w:id="0" w:name="_GoBack"/>
      <w:bookmarkEnd w:id="0"/>
    </w:p>
    <w:p w:rsidR="00262318" w:rsidRPr="000272C3" w:rsidRDefault="00262318" w:rsidP="004F4E81">
      <w:pPr>
        <w:rPr>
          <w:sz w:val="28"/>
          <w:szCs w:val="28"/>
        </w:rPr>
      </w:pPr>
    </w:p>
    <w:sectPr w:rsidR="00262318" w:rsidRPr="0002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B0A"/>
    <w:multiLevelType w:val="multilevel"/>
    <w:tmpl w:val="5B16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94581"/>
    <w:multiLevelType w:val="multilevel"/>
    <w:tmpl w:val="7146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91"/>
    <w:rsid w:val="000272C3"/>
    <w:rsid w:val="001D6A16"/>
    <w:rsid w:val="00262318"/>
    <w:rsid w:val="004F4E81"/>
    <w:rsid w:val="00C8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su/persons/100_psihologov_rossii/psy/137999/" TargetMode="External"/><Relationship Id="rId13" Type="http://schemas.openxmlformats.org/officeDocument/2006/relationships/hyperlink" Target="http://psy.su/persons/100_psihologov_rossii/psy/138006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sy.su/persons/100_psihologov_rossii/psy/137998/" TargetMode="External"/><Relationship Id="rId12" Type="http://schemas.openxmlformats.org/officeDocument/2006/relationships/hyperlink" Target="http://psy.su/persons/100_psihologov_rossii/psy/13800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sy.su/persons/100_psihologov_rossii/psy/13798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y.su/persons/100_psihologov_rossii/psy/137996/" TargetMode="External"/><Relationship Id="rId11" Type="http://schemas.openxmlformats.org/officeDocument/2006/relationships/hyperlink" Target="http://psy.su/persons/100_psihologov_rossii/psy/1380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y.su/persons/100_psihologov_rossii/psy/28121/" TargetMode="External"/><Relationship Id="rId10" Type="http://schemas.openxmlformats.org/officeDocument/2006/relationships/hyperlink" Target="http://psy.su/persons/100_psihologov_rossii/psy/138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.su/persons/100_psihologov_rossii/psy/6190/" TargetMode="External"/><Relationship Id="rId14" Type="http://schemas.openxmlformats.org/officeDocument/2006/relationships/hyperlink" Target="https://psy.su/persons/100_psihologov_rossii/psy/740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2021-05-27T13:30:00Z</dcterms:created>
  <dcterms:modified xsi:type="dcterms:W3CDTF">2021-05-27T14:10:00Z</dcterms:modified>
</cp:coreProperties>
</file>